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7A75F" w14:textId="0E7F501C" w:rsidR="0049670A" w:rsidRPr="0049670A" w:rsidRDefault="0049670A" w:rsidP="0049670A">
      <w:pPr>
        <w:spacing w:after="120" w:line="240" w:lineRule="auto"/>
        <w:contextualSpacing/>
        <w:rPr>
          <w:rFonts w:ascii="Verdana" w:hAnsi="Verdana"/>
          <w:b/>
          <w:bCs/>
          <w:sz w:val="28"/>
          <w:szCs w:val="28"/>
        </w:rPr>
      </w:pPr>
      <w:r w:rsidRPr="0049670A">
        <w:rPr>
          <w:rFonts w:ascii="Verdana" w:hAnsi="Verdana"/>
          <w:b/>
          <w:bCs/>
          <w:sz w:val="28"/>
          <w:szCs w:val="28"/>
        </w:rPr>
        <w:t>Specifications for DC</w:t>
      </w:r>
      <w:r w:rsidR="00BC7EBD">
        <w:rPr>
          <w:rFonts w:ascii="Verdana" w:hAnsi="Verdana"/>
          <w:b/>
          <w:bCs/>
          <w:sz w:val="28"/>
          <w:szCs w:val="28"/>
          <w:lang w:val="en-US"/>
        </w:rPr>
        <w:t>5</w:t>
      </w:r>
      <w:r w:rsidRPr="0049670A">
        <w:rPr>
          <w:rFonts w:ascii="Verdana" w:hAnsi="Verdana"/>
          <w:b/>
          <w:bCs/>
          <w:sz w:val="28"/>
          <w:szCs w:val="28"/>
        </w:rPr>
        <w:t>00</w:t>
      </w:r>
    </w:p>
    <w:p w14:paraId="6D16CE4E" w14:textId="77777777" w:rsidR="0049670A" w:rsidRDefault="0049670A" w:rsidP="0049670A">
      <w:pPr>
        <w:spacing w:after="120" w:line="240" w:lineRule="auto"/>
        <w:contextualSpacing/>
        <w:rPr>
          <w:rFonts w:ascii="Verdana" w:hAnsi="Verdana"/>
        </w:rPr>
      </w:pPr>
    </w:p>
    <w:p w14:paraId="0B7C505C" w14:textId="1A668F53" w:rsidR="0049670A" w:rsidRDefault="0049670A" w:rsidP="0049670A">
      <w:pPr>
        <w:spacing w:after="120" w:line="240" w:lineRule="auto"/>
        <w:contextualSpacing/>
        <w:rPr>
          <w:rFonts w:ascii="Verdana" w:hAnsi="Verdana"/>
        </w:rPr>
      </w:pPr>
      <w:r w:rsidRPr="0049670A">
        <w:rPr>
          <w:rFonts w:ascii="Verdana" w:hAnsi="Verdana"/>
        </w:rPr>
        <w:t>ASSA ABLOY Door Closer DC</w:t>
      </w:r>
      <w:r w:rsidR="00BC7EBD">
        <w:rPr>
          <w:rFonts w:ascii="Verdana" w:hAnsi="Verdana"/>
          <w:lang w:val="en-US"/>
        </w:rPr>
        <w:t>5</w:t>
      </w:r>
      <w:r w:rsidRPr="0049670A">
        <w:rPr>
          <w:rFonts w:ascii="Verdana" w:hAnsi="Verdana"/>
        </w:rPr>
        <w:t>00 with Cam-Motion</w:t>
      </w:r>
      <w:r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technology and guide rail in compliance with EN 1154</w:t>
      </w:r>
    </w:p>
    <w:p w14:paraId="4C9BC96D" w14:textId="77777777" w:rsidR="0049670A" w:rsidRPr="0049670A" w:rsidRDefault="0049670A" w:rsidP="0049670A">
      <w:pPr>
        <w:spacing w:after="120" w:line="240" w:lineRule="auto"/>
        <w:contextualSpacing/>
        <w:rPr>
          <w:rFonts w:ascii="Verdana" w:hAnsi="Verdana"/>
        </w:rPr>
      </w:pPr>
    </w:p>
    <w:p w14:paraId="5C37B85E" w14:textId="3E325841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 xml:space="preserve">Closing power adjustable, EN size </w:t>
      </w:r>
      <w:r w:rsidR="00BC7EBD">
        <w:rPr>
          <w:rFonts w:ascii="Verdana" w:hAnsi="Verdana"/>
          <w:lang w:val="en-US"/>
        </w:rPr>
        <w:t>1-4</w:t>
      </w:r>
      <w:r w:rsidRPr="0049670A">
        <w:rPr>
          <w:rFonts w:ascii="Verdana" w:hAnsi="Verdana"/>
        </w:rPr>
        <w:t>, for doors up</w:t>
      </w:r>
      <w:r w:rsidRPr="0049670A"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to 1</w:t>
      </w:r>
      <w:r w:rsidR="00BC7EBD">
        <w:rPr>
          <w:rFonts w:ascii="Verdana" w:hAnsi="Verdana"/>
          <w:lang w:val="en-US"/>
        </w:rPr>
        <w:t>1</w:t>
      </w:r>
      <w:r w:rsidRPr="0049670A">
        <w:rPr>
          <w:rFonts w:ascii="Verdana" w:hAnsi="Verdana"/>
        </w:rPr>
        <w:t>00 mm wide</w:t>
      </w:r>
    </w:p>
    <w:p w14:paraId="45664E15" w14:textId="57A3C195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Closing speed, latching speed and backcheck</w:t>
      </w:r>
      <w:r w:rsidRPr="0049670A"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adjustable via front facing regulating valves</w:t>
      </w:r>
    </w:p>
    <w:p w14:paraId="07F39FC9" w14:textId="63245B5D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Can be used with integrated concealed mounting</w:t>
      </w:r>
      <w:r w:rsidRPr="0049670A"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plate, suitable for fire and smoke protection doors</w:t>
      </w:r>
    </w:p>
    <w:p w14:paraId="284593DA" w14:textId="02C3748A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CE approved</w:t>
      </w:r>
    </w:p>
    <w:p w14:paraId="6042D324" w14:textId="70906EA7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14 mm height adjustable arm system for ease of</w:t>
      </w:r>
      <w:r w:rsidRPr="0049670A"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fitting</w:t>
      </w:r>
    </w:p>
    <w:p w14:paraId="0019095B" w14:textId="2E0C5063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Standard and frame mounting on hinge and non</w:t>
      </w:r>
      <w:r w:rsidRPr="0049670A">
        <w:rPr>
          <w:rFonts w:ascii="Verdana" w:hAnsi="Verdana"/>
          <w:lang w:val="en-US"/>
        </w:rPr>
        <w:t>-</w:t>
      </w:r>
      <w:r w:rsidRPr="0049670A">
        <w:rPr>
          <w:rFonts w:ascii="Verdana" w:hAnsi="Verdana"/>
        </w:rPr>
        <w:t>hinge</w:t>
      </w:r>
      <w:r w:rsidRPr="0049670A"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side of the door</w:t>
      </w:r>
    </w:p>
    <w:p w14:paraId="5B8892D7" w14:textId="7EC11593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Suitable for left and right</w:t>
      </w:r>
      <w:r w:rsidRPr="0049670A">
        <w:rPr>
          <w:rFonts w:ascii="Verdana" w:hAnsi="Verdana"/>
          <w:lang w:val="en-US"/>
        </w:rPr>
        <w:t>-</w:t>
      </w:r>
      <w:r w:rsidRPr="0049670A">
        <w:rPr>
          <w:rFonts w:ascii="Verdana" w:hAnsi="Verdana"/>
        </w:rPr>
        <w:t>handed doors</w:t>
      </w:r>
    </w:p>
    <w:p w14:paraId="4F39E2C2" w14:textId="6552E774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Hold-open device continuously adjustable between</w:t>
      </w:r>
      <w:r w:rsidRPr="0049670A"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ca. 80° and 130°</w:t>
      </w:r>
    </w:p>
    <w:p w14:paraId="57C60712" w14:textId="415D829A" w:rsidR="000D02CD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 w:rsidRPr="0049670A">
        <w:rPr>
          <w:rFonts w:ascii="Verdana" w:hAnsi="Verdana"/>
        </w:rPr>
        <w:t>Hold-open device is traversable</w:t>
      </w:r>
    </w:p>
    <w:p w14:paraId="3B681F51" w14:textId="1C96696C" w:rsidR="0049670A" w:rsidRDefault="0049670A" w:rsidP="0049670A">
      <w:pPr>
        <w:spacing w:after="120" w:line="240" w:lineRule="auto"/>
      </w:pPr>
    </w:p>
    <w:p w14:paraId="588FC56B" w14:textId="09454278" w:rsidR="0049670A" w:rsidRPr="0049670A" w:rsidRDefault="0049670A" w:rsidP="0049670A">
      <w:pPr>
        <w:spacing w:after="120" w:line="240" w:lineRule="auto"/>
        <w:rPr>
          <w:rFonts w:ascii="Verdana" w:hAnsi="Verdana"/>
          <w:b/>
          <w:bCs/>
          <w:sz w:val="24"/>
          <w:szCs w:val="24"/>
        </w:rPr>
      </w:pPr>
      <w:r w:rsidRPr="0049670A">
        <w:rPr>
          <w:rFonts w:ascii="Verdana" w:hAnsi="Verdana"/>
          <w:b/>
          <w:bCs/>
          <w:sz w:val="24"/>
          <w:szCs w:val="24"/>
        </w:rPr>
        <w:t>Accessories</w:t>
      </w:r>
    </w:p>
    <w:p w14:paraId="6B16CA27" w14:textId="406BB832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Standard guide rail</w:t>
      </w:r>
      <w:r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G193</w:t>
      </w:r>
    </w:p>
    <w:p w14:paraId="56D430AE" w14:textId="67713E51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Height-adjustable</w:t>
      </w:r>
      <w:r w:rsidRPr="0049670A"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guide rail G195</w:t>
      </w:r>
    </w:p>
    <w:p w14:paraId="255C6778" w14:textId="40A19442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Mounting plate A120</w:t>
      </w:r>
    </w:p>
    <w:p w14:paraId="51D3C10A" w14:textId="2132C741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Mounting plate A130</w:t>
      </w:r>
      <w:r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for guide rail G193</w:t>
      </w:r>
      <w:r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and G195</w:t>
      </w:r>
    </w:p>
    <w:p w14:paraId="238FFA0A" w14:textId="3BF06B2D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Angle bracket A104</w:t>
      </w:r>
      <w:r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for guide rail G193</w:t>
      </w:r>
    </w:p>
    <w:p w14:paraId="483DB6C9" w14:textId="4E6284D9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Replacement plate</w:t>
      </w:r>
      <w:r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A124</w:t>
      </w:r>
    </w:p>
    <w:p w14:paraId="6A1E821A" w14:textId="28AB73BD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Mechanical opening</w:t>
      </w:r>
      <w:r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damper A153</w:t>
      </w:r>
    </w:p>
    <w:p w14:paraId="18E2174B" w14:textId="59D1094B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  <w:sz w:val="20"/>
          <w:szCs w:val="20"/>
        </w:rPr>
      </w:pPr>
      <w:r w:rsidRPr="0049670A">
        <w:rPr>
          <w:rFonts w:ascii="Verdana" w:hAnsi="Verdana"/>
        </w:rPr>
        <w:t>Mechanical hold-open</w:t>
      </w:r>
      <w:r w:rsidRPr="0049670A"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 xml:space="preserve">device A152 </w:t>
      </w:r>
      <w:r w:rsidRPr="0049670A">
        <w:rPr>
          <w:rFonts w:ascii="Verdana" w:hAnsi="Verdana"/>
          <w:sz w:val="20"/>
          <w:szCs w:val="20"/>
        </w:rPr>
        <w:t>(not</w:t>
      </w:r>
      <w:r w:rsidRPr="0049670A">
        <w:rPr>
          <w:rFonts w:ascii="Verdana" w:hAnsi="Verdana"/>
          <w:sz w:val="20"/>
          <w:szCs w:val="20"/>
          <w:lang w:val="en-US"/>
        </w:rPr>
        <w:t xml:space="preserve"> </w:t>
      </w:r>
      <w:r w:rsidRPr="0049670A">
        <w:rPr>
          <w:rFonts w:ascii="Verdana" w:hAnsi="Verdana"/>
          <w:sz w:val="20"/>
          <w:szCs w:val="20"/>
        </w:rPr>
        <w:t>for fire and smoke</w:t>
      </w:r>
      <w:r w:rsidRPr="0049670A">
        <w:rPr>
          <w:rFonts w:ascii="Verdana" w:hAnsi="Verdana"/>
          <w:sz w:val="20"/>
          <w:szCs w:val="20"/>
          <w:lang w:val="en-US"/>
        </w:rPr>
        <w:t xml:space="preserve"> </w:t>
      </w:r>
      <w:r w:rsidRPr="0049670A">
        <w:rPr>
          <w:rFonts w:ascii="Verdana" w:hAnsi="Verdana"/>
          <w:sz w:val="20"/>
          <w:szCs w:val="20"/>
        </w:rPr>
        <w:t>protection doors)</w:t>
      </w:r>
    </w:p>
    <w:p w14:paraId="34A45251" w14:textId="165B8587" w:rsidR="0049670A" w:rsidRP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Glass door shoe A166</w:t>
      </w:r>
    </w:p>
    <w:p w14:paraId="51572395" w14:textId="2527FC5F" w:rsidR="0049670A" w:rsidRDefault="0049670A" w:rsidP="0049670A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Screening plate A190</w:t>
      </w:r>
    </w:p>
    <w:p w14:paraId="0A099AF0" w14:textId="7268B3BE" w:rsidR="0049670A" w:rsidRDefault="0049670A" w:rsidP="0049670A">
      <w:pPr>
        <w:spacing w:after="120" w:line="240" w:lineRule="auto"/>
        <w:rPr>
          <w:rFonts w:ascii="Verdana" w:hAnsi="Verdana"/>
        </w:rPr>
      </w:pPr>
    </w:p>
    <w:p w14:paraId="4A78B0DB" w14:textId="66028B95" w:rsidR="0049670A" w:rsidRPr="0049670A" w:rsidRDefault="0049670A" w:rsidP="0049670A">
      <w:pPr>
        <w:spacing w:after="120" w:line="240" w:lineRule="auto"/>
        <w:rPr>
          <w:rFonts w:ascii="Verdana" w:hAnsi="Verdana"/>
          <w:b/>
          <w:bCs/>
          <w:sz w:val="24"/>
          <w:szCs w:val="24"/>
          <w:lang w:val="en-US"/>
        </w:rPr>
      </w:pPr>
      <w:r w:rsidRPr="0049670A">
        <w:rPr>
          <w:rFonts w:ascii="Verdana" w:hAnsi="Verdana"/>
          <w:b/>
          <w:bCs/>
          <w:sz w:val="24"/>
          <w:szCs w:val="24"/>
          <w:lang w:val="en-GB"/>
        </w:rPr>
        <w:t>Colours</w:t>
      </w:r>
      <w:r>
        <w:rPr>
          <w:rFonts w:ascii="Verdana" w:hAnsi="Verdana"/>
          <w:b/>
          <w:bCs/>
          <w:sz w:val="24"/>
          <w:szCs w:val="24"/>
          <w:lang w:val="en-US"/>
        </w:rPr>
        <w:t>/Finishes</w:t>
      </w:r>
    </w:p>
    <w:p w14:paraId="26F6EE52" w14:textId="77777777" w:rsidR="0049670A" w:rsidRDefault="0049670A" w:rsidP="0049670A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Silver EV1</w:t>
      </w:r>
    </w:p>
    <w:p w14:paraId="200A0A9D" w14:textId="77777777" w:rsidR="0049670A" w:rsidRDefault="0049670A" w:rsidP="0049670A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White, similar to</w:t>
      </w:r>
      <w:r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RAL9016</w:t>
      </w:r>
    </w:p>
    <w:p w14:paraId="3C062399" w14:textId="77777777" w:rsidR="0049670A" w:rsidRDefault="0049670A" w:rsidP="0049670A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Brown, similar to</w:t>
      </w:r>
      <w:r w:rsidRPr="0049670A"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RAL8014</w:t>
      </w:r>
    </w:p>
    <w:p w14:paraId="24E13203" w14:textId="77777777" w:rsidR="0049670A" w:rsidRDefault="0049670A" w:rsidP="0049670A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Black, similar to</w:t>
      </w:r>
      <w:r w:rsidRPr="0049670A"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RAL9005</w:t>
      </w:r>
    </w:p>
    <w:p w14:paraId="3EC32D4E" w14:textId="71F0C633" w:rsidR="0049670A" w:rsidRPr="0049670A" w:rsidRDefault="0049670A" w:rsidP="0049670A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Stainless steel</w:t>
      </w:r>
      <w:r>
        <w:rPr>
          <w:rFonts w:ascii="Verdana" w:hAnsi="Verdana"/>
          <w:lang w:val="en-US"/>
        </w:rPr>
        <w:t xml:space="preserve"> design</w:t>
      </w:r>
    </w:p>
    <w:p w14:paraId="3CF081B9" w14:textId="4889756D" w:rsidR="0049670A" w:rsidRDefault="0049670A" w:rsidP="0049670A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>
        <w:rPr>
          <w:rFonts w:ascii="Verdana" w:hAnsi="Verdana"/>
          <w:lang w:val="en-US"/>
        </w:rPr>
        <w:t>Stainless steel full cover</w:t>
      </w:r>
    </w:p>
    <w:p w14:paraId="35C4658D" w14:textId="78F44618" w:rsidR="0049670A" w:rsidRPr="0049670A" w:rsidRDefault="0049670A" w:rsidP="0049670A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Verdana" w:hAnsi="Verdana"/>
        </w:rPr>
      </w:pPr>
      <w:r w:rsidRPr="0049670A">
        <w:rPr>
          <w:rFonts w:ascii="Verdana" w:hAnsi="Verdana"/>
        </w:rPr>
        <w:t>Customised finishes</w:t>
      </w:r>
      <w:r>
        <w:rPr>
          <w:rFonts w:ascii="Verdana" w:hAnsi="Verdana"/>
          <w:lang w:val="en-US"/>
        </w:rPr>
        <w:t xml:space="preserve"> </w:t>
      </w:r>
      <w:r w:rsidRPr="0049670A">
        <w:rPr>
          <w:rFonts w:ascii="Verdana" w:hAnsi="Verdana"/>
        </w:rPr>
        <w:t>available on request</w:t>
      </w:r>
    </w:p>
    <w:sectPr w:rsidR="0049670A" w:rsidRPr="0049670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4A8CD" w14:textId="77777777" w:rsidR="002954F7" w:rsidRDefault="002954F7" w:rsidP="002954F7">
      <w:pPr>
        <w:spacing w:after="0" w:line="240" w:lineRule="auto"/>
      </w:pPr>
      <w:r>
        <w:separator/>
      </w:r>
    </w:p>
  </w:endnote>
  <w:endnote w:type="continuationSeparator" w:id="0">
    <w:p w14:paraId="484AD5CC" w14:textId="77777777" w:rsidR="002954F7" w:rsidRDefault="002954F7" w:rsidP="00295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58338" w14:textId="77777777" w:rsidR="002954F7" w:rsidRDefault="002954F7" w:rsidP="002954F7">
      <w:pPr>
        <w:spacing w:after="0" w:line="240" w:lineRule="auto"/>
      </w:pPr>
      <w:r>
        <w:separator/>
      </w:r>
    </w:p>
  </w:footnote>
  <w:footnote w:type="continuationSeparator" w:id="0">
    <w:p w14:paraId="5777D976" w14:textId="77777777" w:rsidR="002954F7" w:rsidRDefault="002954F7" w:rsidP="00295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F7965" w14:textId="162FBD43" w:rsidR="002954F7" w:rsidRDefault="002954F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027A80" wp14:editId="68C0F30C">
          <wp:simplePos x="0" y="0"/>
          <wp:positionH relativeFrom="column">
            <wp:posOffset>4893868</wp:posOffset>
          </wp:positionH>
          <wp:positionV relativeFrom="paragraph">
            <wp:posOffset>-142799</wp:posOffset>
          </wp:positionV>
          <wp:extent cx="1372235" cy="189230"/>
          <wp:effectExtent l="0" t="0" r="0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235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D62B2"/>
    <w:multiLevelType w:val="hybridMultilevel"/>
    <w:tmpl w:val="4A1EB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A120C"/>
    <w:multiLevelType w:val="hybridMultilevel"/>
    <w:tmpl w:val="37007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9615055">
    <w:abstractNumId w:val="1"/>
  </w:num>
  <w:num w:numId="2" w16cid:durableId="107947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70A"/>
    <w:rsid w:val="000D02CD"/>
    <w:rsid w:val="002954F7"/>
    <w:rsid w:val="0049670A"/>
    <w:rsid w:val="00BC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1518B6F3"/>
  <w15:chartTrackingRefBased/>
  <w15:docId w15:val="{98696E01-EF3A-4794-868F-2AD6C5DAF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7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54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4F7"/>
  </w:style>
  <w:style w:type="paragraph" w:styleId="Footer">
    <w:name w:val="footer"/>
    <w:basedOn w:val="Normal"/>
    <w:link w:val="FooterChar"/>
    <w:uiPriority w:val="99"/>
    <w:unhideWhenUsed/>
    <w:rsid w:val="002954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Romina Stoye</dc:creator>
  <cp:keywords/>
  <dc:description/>
  <cp:lastModifiedBy>Romina Stoye</cp:lastModifiedBy>
  <cp:revision>2</cp:revision>
  <dcterms:created xsi:type="dcterms:W3CDTF">2022-08-16T07:55:00Z</dcterms:created>
  <dcterms:modified xsi:type="dcterms:W3CDTF">2023-03-28T13:01:00Z</dcterms:modified>
</cp:coreProperties>
</file>